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февраля - 27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(02:00 - 22:45)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февраля - 27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(02:00 - 22:45)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После жалоб пермяков на удушливый запах, Роспотребнадзор выехал на отбор проб воздуха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ответ на запрос «КП» в региональное Управление МЧС, нам сообщили, что подразделения ГУ МЧС России по Пермскому краю на данные сообщения не реагировали, выезжали Роспотребнадзор, Газпром газораспределение и городская служба спасения.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После жалоб пермяков на удушливый запах, Роспотребнадзор выехал на отбор проб воздуха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ответ на запрос «КП» в региональное Управление МЧС, нам сообщили, что подразделения ГУ МЧС России по Пермскому краю на данные сообщения не реагировали, выезжали Роспотребнадзор, Газпром газораспределение и городская служба спасения.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пожаре в Березниках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Тело погибщего человека нашли во время ликвидации пожара в Березниках, сообщили в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квартире жилого дома на улице Черняховского поступило 26 февраля в 4:39.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Непермь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 Прикамья заживо сгорел в квартире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Сообщение о возгорании поступило в 04:39, рассказали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Огонь вспыхнул в квартире на втором этаже дома по улице Черняховского. К месту происшествия выехали 23 человека личного состава и 6 единиц техники.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предупреждает жителей о сильном снегопаде и ветре 27 и 28 февраля - Properm.ru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крыш домов может сойти снег и лед, предупреждают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Спасатели просят жителей региона быть внимательными и осторожными.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Березниках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сообщают в пресс-службе Главного управления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в квартире жилого дома на улице Черняховского в Березники поступило 26 февраля в 4:39.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во время пожара 2 человека получили травмы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 пожаре стало известно 26 февраля в 2:50 - загорелись дачный дом и хоз.постройки. Огонь был на площади 200 квадратных метров.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Березниках на пожаре погиб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Возгорание было в квартире на втором этаже, сообщает пресс-служба ГУ МЧС России по Пермскому краю. Пожарные при помощи спасательного устройства вывели из горящей квартиры мужчину и передали его врачам скорой помощи.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февраля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нашли тело во время тушения пожара в жилом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Тело человека нашли во время тушения пожара в квартире на втором этаже жилого дома на улице Черняховского в Березниках 26 февраля, рассказали в ГУ МЧС России по Пермскому краю.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udushliviy-zapah-rospotrebnadzor/114715728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online/news/5158456/" TargetMode="External" Type="http://schemas.openxmlformats.org/officeDocument/2006/relationships/hyperlink" /><Relationship Id="rId19" Target="https://neperm.ru/bukvyi/nepermskie-novosti/2023/02/27/na-pozhare-v-bereznikax-pogib-chelovek/" TargetMode="External" Type="http://schemas.openxmlformats.org/officeDocument/2006/relationships/hyperlink" /><Relationship Id="rId20" Target="https://www.perm.kp.ru/online/news/5158252/" TargetMode="External" Type="http://schemas.openxmlformats.org/officeDocument/2006/relationships/hyperlink" /><Relationship Id="rId21" Target="https://properm.ru/news/region/213554/" TargetMode="External" Type="http://schemas.openxmlformats.org/officeDocument/2006/relationships/hyperlink" /><Relationship Id="rId22" Target="https://lisva.bezformata.com/listnews/neblagopriyatnie-yavleniya-pogodi/114704573/" TargetMode="External" Type="http://schemas.openxmlformats.org/officeDocument/2006/relationships/hyperlink" /><Relationship Id="rId23" Target="https://properm.ru/news/society/213551/" TargetMode="External" Type="http://schemas.openxmlformats.org/officeDocument/2006/relationships/hyperlink" /><Relationship Id="rId24" Target="https://perm.bezformata.com/listnews/permskom-krae-vo-vremya-pozhara/114696097/" TargetMode="External" Type="http://schemas.openxmlformats.org/officeDocument/2006/relationships/hyperlink" /><Relationship Id="rId25" Target="https://www.permnews.ru/novosti/incidents/2023/02/27/v_bereznikah_na_pozhare_pogib_chelovek/" TargetMode="External" Type="http://schemas.openxmlformats.org/officeDocument/2006/relationships/hyperlink" /><Relationship Id="rId26" Target="https://perm.bezformata.com/listnews/pozharah-i-provedennoy-profilakticheskoy/114689760/" TargetMode="External" Type="http://schemas.openxmlformats.org/officeDocument/2006/relationships/hyperlink" /><Relationship Id="rId27" Target="https://perm.aif.ru/incidents/v_permskom_krae_nashli_telo_vo_vremya_tusheniya_pozhara_v_zhilom_dome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2023-02-27T19:43:34Z</dcterms:modified>
</cp:coreProperties>
</file>